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 体检安排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331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体检时间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申请人属地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体检医院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10月9日-10月19日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每日上午</w:t>
            </w:r>
          </w:p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（节假日需咨询当地医院）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双桥区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承德市中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医院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  <w:t>1、体检当日空腹，请务必携带本人身份证；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宋体" w:cs="宋体"/>
                <w:b/>
                <w:color w:val="0A0A0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  <w:t>2、体检表双面打印，并粘贴网报同版照片；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</w:pPr>
            <w:r>
              <w:rPr>
                <w:rFonts w:ascii="微软雅黑" w:hAnsi="微软雅黑" w:eastAsia="宋体" w:cs="宋体"/>
                <w:b/>
                <w:color w:val="0A0A0A"/>
                <w:kern w:val="0"/>
                <w:szCs w:val="21"/>
              </w:rPr>
              <w:t>3.</w:t>
            </w:r>
            <w:r>
              <w:rPr>
                <w:rFonts w:ascii="微软雅黑" w:hAnsi="微软雅黑" w:eastAsia="宋体" w:cs="宋体"/>
                <w:b/>
                <w:color w:val="0A0A0A"/>
                <w:kern w:val="0"/>
                <w:sz w:val="14"/>
                <w:szCs w:val="14"/>
              </w:rPr>
              <w:t>    </w:t>
            </w:r>
            <w:r>
              <w:rPr>
                <w:rFonts w:ascii="微软雅黑" w:hAnsi="微软雅黑" w:eastAsia="宋体" w:cs="宋体"/>
                <w:b/>
                <w:color w:val="0A0A0A"/>
                <w:kern w:val="0"/>
                <w:sz w:val="14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  <w:t>孕妇需提供二甲医院及以上诊断证明；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A0A0A"/>
                <w:kern w:val="0"/>
                <w:szCs w:val="21"/>
              </w:rPr>
              <w:t>4、各县市区之间不能跨行政区域进行体检。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宋体" w:cs="宋体"/>
                <w:b/>
                <w:color w:val="0A0A0A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高新区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承德市中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双滦区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双滦区人民医院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隆化县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隆化县医院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丰宁县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丰宁满族自治县医院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兴隆县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兴隆县人民医院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围场县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围场满族蒙古族自治县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承德县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承德县中医院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滦平县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滦平县中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平泉市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平泉市医院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营子区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承德市第六医院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宽城县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宽城县医院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24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42D59"/>
    <w:rsid w:val="37C42D59"/>
    <w:rsid w:val="5C5750F8"/>
    <w:rsid w:val="65FA06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mm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2018-09-21T10:21:00Z</dcterms:created>
  <dc:creator>疯子爸</dc:creator>
  <cp:lastModifiedBy>疯子爸</cp:lastModifiedBy>
  <dcterms:modified xsi:type="dcterms:W3CDTF">2018-09-21T10:23:44Z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